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14:paraId="00000001">
      <w:pPr>
        <w:contextualSpacing w:val="0"/>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02">
      <w:pPr>
        <w:contextualSpacing w:val="0"/>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03">
      <w:pPr>
        <w:contextualSpacing w:val="0"/>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04">
      <w:pPr>
        <w:contextualSpacing w:val="0"/>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05">
      <w:pPr>
        <w:contextualSpacing w:val="0"/>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06">
      <w:pPr>
        <w:contextualSpacing w:val="0"/>
        <w:jc w:val="center"/>
        <w:rPr>
          <w:b w:val="0"/>
          <w:sz w:val="24"/>
          <w:szCs w:val="24"/>
          <w:u w:val="single"/>
          <w:vertAlign w:val="baseline"/>
        </w:rPr>
      </w:pPr>
      <w:r w:rsidDel="00000000" w:rsidR="00000000" w:rsidRPr="00000000">
        <w:rPr>
          <w:b w:val="1"/>
          <w:sz w:val="24"/>
          <w:szCs w:val="24"/>
          <w:u w:val="single"/>
          <w:vertAlign w:val="baseline"/>
          <w:rtl w:val="0"/>
        </w:rPr>
        <w:t xml:space="preserve">CONCLUSION</w:t>
      </w:r>
      <w:r w:rsidDel="00000000" w:rsidR="00000000" w:rsidRPr="00000000">
        <w:rPr>
          <w:rtl w:val="0"/>
        </w:rPr>
      </w:r>
    </w:p>
    <w:p w:rsidR="00000000" w:rsidDel="00000000" w:rsidP="00000000" w:rsidRDefault="00000000" w:rsidRPr="00000000" w14:paraId="00000007">
      <w:pPr>
        <w:contextualSpacing w:val="0"/>
        <w:jc w:val="center"/>
        <w:rPr>
          <w:i w:val="0"/>
          <w:sz w:val="24"/>
          <w:szCs w:val="24"/>
          <w:vertAlign w:val="baseline"/>
        </w:rPr>
      </w:pPr>
      <w:r w:rsidDel="00000000" w:rsidR="00000000" w:rsidRPr="00000000">
        <w:rPr>
          <w:i w:val="1"/>
          <w:sz w:val="24"/>
          <w:szCs w:val="24"/>
          <w:vertAlign w:val="baseline"/>
          <w:rtl w:val="0"/>
        </w:rPr>
        <w:t xml:space="preserve">To be read out loud by a SCO/ OFFICER</w:t>
      </w:r>
      <w:r w:rsidDel="00000000" w:rsidR="00000000" w:rsidRPr="00000000">
        <w:rPr>
          <w:rtl w:val="0"/>
        </w:rPr>
      </w:r>
    </w:p>
    <w:p w:rsidR="00000000" w:rsidDel="00000000" w:rsidP="00000000" w:rsidRDefault="00000000" w:rsidRPr="00000000" w14:paraId="00000008">
      <w:pPr>
        <w:contextualSpacing w:val="0"/>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09">
      <w:pPr>
        <w:contextualSpacing w:val="0"/>
        <w:rPr>
          <w:sz w:val="24"/>
          <w:szCs w:val="24"/>
          <w:vertAlign w:val="baseline"/>
        </w:rPr>
      </w:pPr>
      <w:r w:rsidDel="00000000" w:rsidR="00000000" w:rsidRPr="00000000">
        <w:rPr>
          <w:sz w:val="24"/>
          <w:szCs w:val="24"/>
          <w:vertAlign w:val="baseline"/>
          <w:rtl w:val="0"/>
        </w:rPr>
        <w:t xml:space="preserve">In the beginning, what seemed to be a harmless night of fun ended in tragedy. The Lance Corporal spent a week in intensive care before he succumbed to his injuries and died. In this scenario we discussed how decisions could have been made that would have avoided this unnecessary loss of an invaluable asset to his family, friends and the Marine Corps. It’s ok to go out and have fun or blow off some steam but it is vital that all of “US” are vigilant in making decisions that ensure our wellbeing. This is important not only because it affects the combat readiness of our unit but it also has a ripple effect on our friends, personal families and our Marine Corps Family.    </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2013 SPRING OPERATIONAL PAUSE GUIDED DISCUSSION:  DECISION MAKING EXERCISE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