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62032" w14:textId="77777777" w:rsidR="00581DCC" w:rsidRDefault="00581DCC" w:rsidP="00581DCC">
      <w:pPr>
        <w:pStyle w:val="NoSpacing"/>
        <w:jc w:val="center"/>
      </w:pPr>
      <w:r>
        <w:rPr>
          <w:noProof/>
        </w:rPr>
        <w:drawing>
          <wp:inline distT="0" distB="0" distL="0" distR="0" wp14:anchorId="12CFD9F1" wp14:editId="7513A6E4">
            <wp:extent cx="866140" cy="78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sless-page1-296px-MCWAR_Logo_t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35" cy="8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F3BC" w14:textId="77777777" w:rsidR="00ED5D3E" w:rsidRDefault="00ED5D3E" w:rsidP="00581DCC">
      <w:pPr>
        <w:pStyle w:val="NoSpacing"/>
        <w:jc w:val="center"/>
      </w:pPr>
    </w:p>
    <w:p w14:paraId="0B548580" w14:textId="07247C7D" w:rsidR="00AB4C46" w:rsidRPr="000F4BA1" w:rsidRDefault="00AB4C46" w:rsidP="00AB4C46">
      <w:pPr>
        <w:pStyle w:val="NoSpacing"/>
        <w:rPr>
          <w:b/>
          <w:u w:val="single"/>
        </w:rPr>
      </w:pPr>
      <w:r w:rsidRPr="000F4BA1">
        <w:rPr>
          <w:b/>
          <w:u w:val="single"/>
        </w:rPr>
        <w:t>Required reading</w:t>
      </w:r>
    </w:p>
    <w:p w14:paraId="2C31479B" w14:textId="5EBBF2AA" w:rsidR="002B1A98" w:rsidRDefault="002B1A98" w:rsidP="00F4698B">
      <w:pPr>
        <w:pStyle w:val="NoSpacing"/>
        <w:numPr>
          <w:ilvl w:val="0"/>
          <w:numId w:val="11"/>
        </w:numPr>
      </w:pPr>
      <w:r w:rsidRPr="007D3B94">
        <w:rPr>
          <w:i/>
          <w:u w:val="single"/>
        </w:rPr>
        <w:t>Ghost Fleet</w:t>
      </w:r>
      <w:r w:rsidR="005C6A60" w:rsidRPr="007D3B94">
        <w:rPr>
          <w:i/>
          <w:u w:val="single"/>
        </w:rPr>
        <w:t>: A Novel of the Next War</w:t>
      </w:r>
      <w:r w:rsidRPr="007D3B94">
        <w:rPr>
          <w:u w:val="single"/>
        </w:rPr>
        <w:t xml:space="preserve"> by P.W. Singer and August Cole</w:t>
      </w:r>
      <w:r>
        <w:t xml:space="preserve">.  </w:t>
      </w:r>
      <w:r w:rsidR="005C6A60" w:rsidRPr="007D3B94">
        <w:rPr>
          <w:rFonts w:ascii="Calibri" w:hAnsi="Calibri" w:cs="Calibri"/>
          <w:color w:val="222222"/>
          <w:shd w:val="clear" w:color="auto" w:fill="FFFFFF"/>
        </w:rPr>
        <w:t>MCWAR will use </w:t>
      </w:r>
      <w:r w:rsidR="005C6A60" w:rsidRPr="007D3B94">
        <w:rPr>
          <w:rFonts w:ascii="Calibri" w:hAnsi="Calibri" w:cs="Calibri"/>
          <w:i/>
          <w:iCs/>
          <w:color w:val="222222"/>
          <w:shd w:val="clear" w:color="auto" w:fill="FFFFFF"/>
        </w:rPr>
        <w:t>Ghost Fleet</w:t>
      </w:r>
      <w:r w:rsidR="005C6A60" w:rsidRPr="007D3B94">
        <w:rPr>
          <w:rFonts w:ascii="Calibri" w:hAnsi="Calibri" w:cs="Calibri"/>
          <w:color w:val="222222"/>
          <w:shd w:val="clear" w:color="auto" w:fill="FFFFFF"/>
        </w:rPr>
        <w:t xml:space="preserve"> as the basis for a writing diagnostic that students will take shortly after arriving at Quantico.  </w:t>
      </w:r>
      <w:r w:rsidR="007D3B94">
        <w:rPr>
          <w:rFonts w:ascii="Calibri" w:hAnsi="Calibri" w:cs="Calibri"/>
          <w:color w:val="222222"/>
          <w:shd w:val="clear" w:color="auto" w:fill="FFFFFF"/>
        </w:rPr>
        <w:t>T</w:t>
      </w:r>
      <w:r w:rsidR="005C6A60">
        <w:t>his assessment will not be counted in academic grading</w:t>
      </w:r>
      <w:r w:rsidR="00DE6455">
        <w:t xml:space="preserve"> but will used to tailor support to</w:t>
      </w:r>
      <w:r w:rsidR="007D3B94">
        <w:t xml:space="preserve"> </w:t>
      </w:r>
      <w:r w:rsidR="00DE6455">
        <w:t>individual writing abilities</w:t>
      </w:r>
      <w:r w:rsidR="005C6A60">
        <w:t>.  US students will have one hour to write their response.</w:t>
      </w:r>
      <w:r w:rsidR="001B2D47">
        <w:t xml:space="preserve">  </w:t>
      </w:r>
      <w:r w:rsidR="005C6A60">
        <w:t>International students will be given two hour</w:t>
      </w:r>
      <w:r w:rsidR="002148A3">
        <w:t>s</w:t>
      </w:r>
      <w:r w:rsidR="005C6A60">
        <w:t xml:space="preserve"> to write their response.  </w:t>
      </w:r>
    </w:p>
    <w:p w14:paraId="62C4D87E" w14:textId="77777777" w:rsidR="005C6A60" w:rsidRDefault="005C6A60" w:rsidP="00AB4C46">
      <w:pPr>
        <w:pStyle w:val="NoSpacing"/>
      </w:pPr>
    </w:p>
    <w:p w14:paraId="5C30559C" w14:textId="42E86554" w:rsidR="002B1A98" w:rsidRPr="000F4BA1" w:rsidRDefault="002B1A98" w:rsidP="00AB4C46">
      <w:pPr>
        <w:pStyle w:val="NoSpacing"/>
        <w:rPr>
          <w:b/>
          <w:u w:val="single"/>
        </w:rPr>
      </w:pPr>
      <w:r w:rsidRPr="000F4BA1">
        <w:rPr>
          <w:b/>
          <w:u w:val="single"/>
        </w:rPr>
        <w:t>Recommended reading (</w:t>
      </w:r>
      <w:r w:rsidR="00E83A99" w:rsidRPr="000F4BA1">
        <w:rPr>
          <w:b/>
          <w:u w:val="single"/>
        </w:rPr>
        <w:t xml:space="preserve">will </w:t>
      </w:r>
      <w:r w:rsidR="00652C4A">
        <w:rPr>
          <w:b/>
          <w:u w:val="single"/>
        </w:rPr>
        <w:t xml:space="preserve">help calibrate </w:t>
      </w:r>
      <w:r w:rsidR="00E83A99" w:rsidRPr="000F4BA1">
        <w:rPr>
          <w:b/>
          <w:u w:val="single"/>
        </w:rPr>
        <w:t xml:space="preserve">you to issues of discussion at the </w:t>
      </w:r>
      <w:r w:rsidRPr="000F4BA1">
        <w:rPr>
          <w:b/>
          <w:u w:val="single"/>
        </w:rPr>
        <w:t>War College)</w:t>
      </w:r>
    </w:p>
    <w:p w14:paraId="594DBB65" w14:textId="504C60D5" w:rsidR="00B26720" w:rsidRDefault="00B26720" w:rsidP="007F2148">
      <w:pPr>
        <w:pStyle w:val="NoSpacing"/>
        <w:numPr>
          <w:ilvl w:val="0"/>
          <w:numId w:val="10"/>
        </w:numPr>
      </w:pPr>
      <w:r w:rsidRPr="00652C4A">
        <w:rPr>
          <w:i/>
        </w:rPr>
        <w:t>Fighting Talk: Forty Maxims on War, Peace, and Strategy</w:t>
      </w:r>
      <w:r>
        <w:t xml:space="preserve"> by Colin S. Gray </w:t>
      </w:r>
    </w:p>
    <w:p w14:paraId="65994092" w14:textId="4FEFF5EC" w:rsidR="002B1A98" w:rsidRDefault="002B1A98" w:rsidP="007F2148">
      <w:pPr>
        <w:pStyle w:val="NoSpacing"/>
        <w:numPr>
          <w:ilvl w:val="0"/>
          <w:numId w:val="10"/>
        </w:numPr>
      </w:pPr>
      <w:r w:rsidRPr="00652C4A">
        <w:rPr>
          <w:i/>
        </w:rPr>
        <w:t>Thinking Fast and Slow</w:t>
      </w:r>
      <w:r w:rsidR="00B26720">
        <w:t xml:space="preserve"> by Daniel </w:t>
      </w:r>
      <w:proofErr w:type="spellStart"/>
      <w:r w:rsidR="00B26720">
        <w:t>Kahneman</w:t>
      </w:r>
      <w:proofErr w:type="spellEnd"/>
    </w:p>
    <w:p w14:paraId="3076DCC2" w14:textId="5AFFD9AA" w:rsidR="002148A3" w:rsidRDefault="002148A3" w:rsidP="007F2148">
      <w:pPr>
        <w:pStyle w:val="NoSpacing"/>
        <w:numPr>
          <w:ilvl w:val="0"/>
          <w:numId w:val="10"/>
        </w:numPr>
      </w:pPr>
      <w:r>
        <w:rPr>
          <w:i/>
        </w:rPr>
        <w:t xml:space="preserve">The Little Book of Economics </w:t>
      </w:r>
      <w:r w:rsidRPr="002148A3">
        <w:t xml:space="preserve">by Greg </w:t>
      </w:r>
      <w:proofErr w:type="spellStart"/>
      <w:r w:rsidRPr="002148A3">
        <w:t>Ip</w:t>
      </w:r>
      <w:proofErr w:type="spellEnd"/>
    </w:p>
    <w:p w14:paraId="16807879" w14:textId="2054442A" w:rsidR="00677AF9" w:rsidRPr="00677AF9" w:rsidRDefault="00677AF9" w:rsidP="00723773">
      <w:pPr>
        <w:pStyle w:val="NoSpacing"/>
        <w:numPr>
          <w:ilvl w:val="0"/>
          <w:numId w:val="10"/>
        </w:numPr>
        <w:rPr>
          <w:i/>
          <w:vanish/>
        </w:rPr>
      </w:pPr>
      <w:r w:rsidRPr="00677AF9">
        <w:rPr>
          <w:i/>
        </w:rPr>
        <w:t>Farsighted</w:t>
      </w:r>
      <w:r>
        <w:rPr>
          <w:i/>
        </w:rPr>
        <w:t>- How we make the decisions that matter the most</w:t>
      </w:r>
      <w:bookmarkStart w:id="0" w:name="_GoBack"/>
      <w:bookmarkEnd w:id="0"/>
      <w:r w:rsidRPr="00677AF9">
        <w:rPr>
          <w:i/>
        </w:rPr>
        <w:t xml:space="preserve"> </w:t>
      </w:r>
      <w:r w:rsidRPr="00677AF9">
        <w:rPr>
          <w:i/>
          <w:vanish/>
        </w:rPr>
        <w:t>HOW WE MAKE THE DECISIONS THAT MATTER THE MOST</w:t>
      </w:r>
    </w:p>
    <w:p w14:paraId="599A7F44" w14:textId="77777777" w:rsidR="00677AF9" w:rsidRPr="00677AF9" w:rsidRDefault="00677AF9" w:rsidP="00677AF9">
      <w:pPr>
        <w:pStyle w:val="NoSpacing"/>
        <w:numPr>
          <w:ilvl w:val="0"/>
          <w:numId w:val="10"/>
        </w:numPr>
        <w:rPr>
          <w:i/>
          <w:vanish/>
        </w:rPr>
      </w:pPr>
      <w:r w:rsidRPr="00677AF9">
        <w:rPr>
          <w:i/>
          <w:vanish/>
        </w:rPr>
        <w:t>By </w:t>
      </w:r>
      <w:r w:rsidRPr="00677AF9">
        <w:rPr>
          <w:b/>
          <w:bCs/>
          <w:i/>
          <w:vanish/>
        </w:rPr>
        <w:t>STEVEN JOHNSON</w:t>
      </w:r>
    </w:p>
    <w:p w14:paraId="05A2FD94" w14:textId="73167F7E" w:rsidR="00330362" w:rsidRPr="00677AF9" w:rsidRDefault="00677AF9" w:rsidP="00677AF9">
      <w:pPr>
        <w:pStyle w:val="NoSpacing"/>
        <w:numPr>
          <w:ilvl w:val="0"/>
          <w:numId w:val="12"/>
        </w:numPr>
      </w:pPr>
      <w:r>
        <w:rPr>
          <w:i/>
          <w:vanish/>
        </w:rPr>
        <w:t>How we Make h</w:t>
      </w:r>
      <w:r w:rsidRPr="00677AF9">
        <w:t>by Steven Johnson</w:t>
      </w:r>
    </w:p>
    <w:p w14:paraId="57BFEEFE" w14:textId="77777777" w:rsidR="00677AF9" w:rsidRDefault="00677AF9" w:rsidP="00AB4C46">
      <w:pPr>
        <w:pStyle w:val="NoSpacing"/>
      </w:pPr>
    </w:p>
    <w:p w14:paraId="528871AE" w14:textId="1DC59C65" w:rsidR="002B1A98" w:rsidRPr="000F4BA1" w:rsidRDefault="002B1A98" w:rsidP="00AB4C46">
      <w:pPr>
        <w:pStyle w:val="NoSpacing"/>
        <w:rPr>
          <w:b/>
          <w:u w:val="single"/>
        </w:rPr>
      </w:pPr>
      <w:r w:rsidRPr="000F4BA1">
        <w:rPr>
          <w:b/>
          <w:u w:val="single"/>
        </w:rPr>
        <w:t>Supplementary Readings (</w:t>
      </w:r>
      <w:r w:rsidR="000F4BA1">
        <w:rPr>
          <w:b/>
          <w:u w:val="single"/>
        </w:rPr>
        <w:t>as desired</w:t>
      </w:r>
      <w:r w:rsidRPr="000F4BA1">
        <w:rPr>
          <w:b/>
          <w:u w:val="single"/>
        </w:rPr>
        <w:t>)</w:t>
      </w:r>
    </w:p>
    <w:p w14:paraId="2B8EE873" w14:textId="77777777" w:rsidR="007D3B94" w:rsidRDefault="007D3B94" w:rsidP="007D3B94">
      <w:pPr>
        <w:pStyle w:val="NoSpacing"/>
        <w:numPr>
          <w:ilvl w:val="0"/>
          <w:numId w:val="9"/>
        </w:numPr>
      </w:pPr>
      <w:r w:rsidRPr="00652C4A">
        <w:rPr>
          <w:i/>
        </w:rPr>
        <w:t>Thinking in Time: The Uses of History for Decision Maker</w:t>
      </w:r>
      <w:r w:rsidRPr="00E83A99">
        <w:t>s</w:t>
      </w:r>
      <w:r>
        <w:t xml:space="preserve"> by </w:t>
      </w:r>
      <w:r w:rsidRPr="000F4BA1">
        <w:t>Richard Neustadt and Ernest R. May</w:t>
      </w:r>
    </w:p>
    <w:p w14:paraId="6A546C7C" w14:textId="77777777" w:rsidR="007D3B94" w:rsidRPr="007D3B94" w:rsidRDefault="007D3B94" w:rsidP="007D3B94">
      <w:pPr>
        <w:pStyle w:val="NoSpacing"/>
        <w:ind w:left="720"/>
      </w:pPr>
    </w:p>
    <w:p w14:paraId="1C1A95AF" w14:textId="6809AE13" w:rsidR="002B1A98" w:rsidRDefault="002B1A98" w:rsidP="00A351A5">
      <w:pPr>
        <w:pStyle w:val="NoSpacing"/>
        <w:numPr>
          <w:ilvl w:val="0"/>
          <w:numId w:val="9"/>
        </w:numPr>
      </w:pPr>
      <w:r w:rsidRPr="00A351A5">
        <w:rPr>
          <w:i/>
        </w:rPr>
        <w:t>Why America Needs a New Way of War</w:t>
      </w:r>
      <w:r w:rsidR="00A351A5">
        <w:t xml:space="preserve">  </w:t>
      </w:r>
      <w:r w:rsidR="00E83A99">
        <w:t xml:space="preserve">Available at link: </w:t>
      </w:r>
      <w:hyperlink r:id="rId6" w:history="1">
        <w:r w:rsidR="00E83A99" w:rsidRPr="008D61EB">
          <w:rPr>
            <w:rStyle w:val="Hyperlink"/>
          </w:rPr>
          <w:t>https://www.cnas.org/publications/reports/anawow</w:t>
        </w:r>
      </w:hyperlink>
    </w:p>
    <w:p w14:paraId="769934DF" w14:textId="77777777" w:rsidR="00E83A99" w:rsidRDefault="00E83A99" w:rsidP="00AB4C46">
      <w:pPr>
        <w:pStyle w:val="NoSpacing"/>
      </w:pPr>
    </w:p>
    <w:p w14:paraId="534C30F9" w14:textId="2163D436" w:rsidR="002B1A98" w:rsidRDefault="002B1A98" w:rsidP="00A351A5">
      <w:pPr>
        <w:pStyle w:val="NoSpacing"/>
        <w:numPr>
          <w:ilvl w:val="0"/>
          <w:numId w:val="9"/>
        </w:numPr>
      </w:pPr>
      <w:r w:rsidRPr="00A351A5">
        <w:rPr>
          <w:i/>
        </w:rPr>
        <w:t>Averting Crisis</w:t>
      </w:r>
      <w:r w:rsidR="00E83A99">
        <w:t xml:space="preserve"> by Ashley Townshend and Brendan Thomas-</w:t>
      </w:r>
      <w:proofErr w:type="spellStart"/>
      <w:r w:rsidR="00E83A99">
        <w:t>Noone</w:t>
      </w:r>
      <w:proofErr w:type="spellEnd"/>
      <w:r w:rsidR="00E83A99">
        <w:t>, with Matilda Steward</w:t>
      </w:r>
    </w:p>
    <w:p w14:paraId="2151E463" w14:textId="340EBB1B" w:rsidR="00E83A99" w:rsidRDefault="00E83A99" w:rsidP="00A351A5">
      <w:pPr>
        <w:pStyle w:val="NoSpacing"/>
        <w:ind w:left="720"/>
      </w:pPr>
      <w:r>
        <w:t xml:space="preserve">Available at the link: </w:t>
      </w:r>
      <w:hyperlink r:id="rId7" w:history="1">
        <w:r w:rsidRPr="008D61EB">
          <w:rPr>
            <w:rStyle w:val="Hyperlink"/>
          </w:rPr>
          <w:t>https://www.ussc.edu.au/analysis/averting-crisis-american-strategy-military-spending-and-collective-defence-in-the-indo-pacific</w:t>
        </w:r>
      </w:hyperlink>
    </w:p>
    <w:p w14:paraId="10F85141" w14:textId="77777777" w:rsidR="00E83A99" w:rsidRDefault="00E83A99" w:rsidP="00AB4C46">
      <w:pPr>
        <w:pStyle w:val="NoSpacing"/>
      </w:pPr>
    </w:p>
    <w:p w14:paraId="2FF8D90B" w14:textId="4121B4A1" w:rsidR="00E83A99" w:rsidRPr="00A351A5" w:rsidRDefault="002B1A98" w:rsidP="00A351A5">
      <w:pPr>
        <w:pStyle w:val="NoSpacing"/>
        <w:numPr>
          <w:ilvl w:val="0"/>
          <w:numId w:val="9"/>
        </w:numPr>
        <w:rPr>
          <w:i/>
        </w:rPr>
      </w:pPr>
      <w:r w:rsidRPr="00A351A5">
        <w:rPr>
          <w:i/>
        </w:rPr>
        <w:t>N</w:t>
      </w:r>
      <w:r w:rsidR="00E83A99" w:rsidRPr="00A351A5">
        <w:rPr>
          <w:i/>
        </w:rPr>
        <w:t xml:space="preserve">ational </w:t>
      </w:r>
      <w:r w:rsidRPr="00A351A5">
        <w:rPr>
          <w:i/>
        </w:rPr>
        <w:t>D</w:t>
      </w:r>
      <w:r w:rsidR="00E83A99" w:rsidRPr="00A351A5">
        <w:rPr>
          <w:i/>
        </w:rPr>
        <w:t xml:space="preserve">efense </w:t>
      </w:r>
      <w:r w:rsidRPr="00A351A5">
        <w:rPr>
          <w:i/>
        </w:rPr>
        <w:t>Commission Study</w:t>
      </w:r>
      <w:r w:rsidR="00E83A99" w:rsidRPr="00A351A5">
        <w:rPr>
          <w:i/>
        </w:rPr>
        <w:t xml:space="preserve"> </w:t>
      </w:r>
    </w:p>
    <w:p w14:paraId="5E27BB54" w14:textId="4CB86202" w:rsidR="00E83A99" w:rsidRDefault="00677AF9" w:rsidP="00A351A5">
      <w:pPr>
        <w:pStyle w:val="NoSpacing"/>
        <w:ind w:left="720"/>
      </w:pPr>
      <w:hyperlink r:id="rId8" w:history="1">
        <w:r w:rsidR="00E83A99" w:rsidRPr="008D61EB">
          <w:rPr>
            <w:rStyle w:val="Hyperlink"/>
          </w:rPr>
          <w:t>https://www.usip.org/publications/2018/11/providing-common-defense</w:t>
        </w:r>
      </w:hyperlink>
    </w:p>
    <w:p w14:paraId="22A78223" w14:textId="77777777" w:rsidR="00E83A99" w:rsidRDefault="00E83A99" w:rsidP="00AB4C46">
      <w:pPr>
        <w:pStyle w:val="NoSpacing"/>
      </w:pPr>
    </w:p>
    <w:p w14:paraId="31C35870" w14:textId="76B4C9A3" w:rsidR="002B1A98" w:rsidRDefault="002B1A98" w:rsidP="00A351A5">
      <w:pPr>
        <w:pStyle w:val="NoSpacing"/>
        <w:numPr>
          <w:ilvl w:val="0"/>
          <w:numId w:val="9"/>
        </w:numPr>
      </w:pPr>
      <w:r w:rsidRPr="00A351A5">
        <w:rPr>
          <w:i/>
        </w:rPr>
        <w:t>Winning a Future War – War Gaming and Victory in the Pacific</w:t>
      </w:r>
      <w:r w:rsidR="00E83A99">
        <w:t xml:space="preserve"> by Norman Friedman</w:t>
      </w:r>
    </w:p>
    <w:p w14:paraId="0AEB0F40" w14:textId="5516B7A7" w:rsidR="00E83A99" w:rsidRDefault="00677AF9" w:rsidP="00A351A5">
      <w:pPr>
        <w:pStyle w:val="NoSpacing"/>
        <w:ind w:left="720"/>
      </w:pPr>
      <w:hyperlink r:id="rId9" w:history="1">
        <w:r w:rsidR="00E83A99" w:rsidRPr="008D61EB">
          <w:rPr>
            <w:rStyle w:val="Hyperlink"/>
          </w:rPr>
          <w:t>https://www.history.navy.mil/research/publications/publications-by-subject/winning-a-future-war.html</w:t>
        </w:r>
      </w:hyperlink>
    </w:p>
    <w:p w14:paraId="20AE8F5C" w14:textId="77777777" w:rsidR="00E83A99" w:rsidRDefault="00E83A99" w:rsidP="00AB4C46">
      <w:pPr>
        <w:pStyle w:val="NoSpacing"/>
      </w:pPr>
    </w:p>
    <w:p w14:paraId="236EF486" w14:textId="5FA8139B" w:rsidR="002B1A98" w:rsidRDefault="00E83A99" w:rsidP="00A351A5">
      <w:pPr>
        <w:pStyle w:val="NoSpacing"/>
        <w:numPr>
          <w:ilvl w:val="0"/>
          <w:numId w:val="9"/>
        </w:numPr>
      </w:pPr>
      <w:r w:rsidRPr="00652C4A">
        <w:rPr>
          <w:i/>
        </w:rPr>
        <w:t xml:space="preserve">The </w:t>
      </w:r>
      <w:r w:rsidR="002B1A98" w:rsidRPr="00652C4A">
        <w:rPr>
          <w:i/>
        </w:rPr>
        <w:t>Washington War</w:t>
      </w:r>
      <w:r w:rsidRPr="00652C4A">
        <w:rPr>
          <w:i/>
        </w:rPr>
        <w:t xml:space="preserve"> </w:t>
      </w:r>
      <w:r>
        <w:t xml:space="preserve">by Dr. Jim Lacey </w:t>
      </w:r>
    </w:p>
    <w:p w14:paraId="2BAC1413" w14:textId="77777777" w:rsidR="00E83A99" w:rsidRDefault="00E83A99" w:rsidP="00AB4C46">
      <w:pPr>
        <w:pStyle w:val="NoSpacing"/>
      </w:pPr>
    </w:p>
    <w:p w14:paraId="2A03D3D9" w14:textId="4FAE9BBA" w:rsidR="002B1A98" w:rsidRDefault="00E83A99" w:rsidP="00A351A5">
      <w:pPr>
        <w:pStyle w:val="NoSpacing"/>
        <w:numPr>
          <w:ilvl w:val="0"/>
          <w:numId w:val="9"/>
        </w:numPr>
      </w:pPr>
      <w:r w:rsidRPr="00652C4A">
        <w:rPr>
          <w:i/>
        </w:rPr>
        <w:t xml:space="preserve">The Back Channel: A Memoir of American Diplomacy and the Case for Its Renewal </w:t>
      </w:r>
      <w:r>
        <w:t>b</w:t>
      </w:r>
      <w:r w:rsidR="002B1A98">
        <w:t>y</w:t>
      </w:r>
      <w:r>
        <w:t xml:space="preserve"> William J. Burns</w:t>
      </w:r>
    </w:p>
    <w:p w14:paraId="26240A5F" w14:textId="77777777" w:rsidR="00E83A99" w:rsidRDefault="00E83A99" w:rsidP="00AB4C46">
      <w:pPr>
        <w:pStyle w:val="NoSpacing"/>
      </w:pPr>
    </w:p>
    <w:p w14:paraId="22EB77FA" w14:textId="54B66446" w:rsidR="00E83A99" w:rsidRDefault="00E83A99" w:rsidP="00A351A5">
      <w:pPr>
        <w:pStyle w:val="NoSpacing"/>
        <w:numPr>
          <w:ilvl w:val="0"/>
          <w:numId w:val="9"/>
        </w:numPr>
      </w:pPr>
      <w:r w:rsidRPr="00652C4A">
        <w:rPr>
          <w:i/>
        </w:rPr>
        <w:t xml:space="preserve">Summits: Six Meetings That Shaped the Twentieth Century </w:t>
      </w:r>
      <w:r>
        <w:t xml:space="preserve">by </w:t>
      </w:r>
      <w:r w:rsidRPr="00E83A99">
        <w:t>David Reynolds</w:t>
      </w:r>
    </w:p>
    <w:p w14:paraId="3D9D1FCA" w14:textId="77777777" w:rsidR="00E83A99" w:rsidRDefault="00E83A99" w:rsidP="00AB4C46">
      <w:pPr>
        <w:pStyle w:val="NoSpacing"/>
      </w:pPr>
    </w:p>
    <w:p w14:paraId="46A7DC7E" w14:textId="34719D0E" w:rsidR="00330362" w:rsidRDefault="00330362" w:rsidP="00A351A5">
      <w:pPr>
        <w:pStyle w:val="NoSpacing"/>
        <w:numPr>
          <w:ilvl w:val="0"/>
          <w:numId w:val="9"/>
        </w:numPr>
      </w:pPr>
      <w:r w:rsidRPr="00652C4A">
        <w:rPr>
          <w:i/>
        </w:rPr>
        <w:t xml:space="preserve">The Ugly American </w:t>
      </w:r>
      <w:r>
        <w:t>by Eugene Burdick</w:t>
      </w:r>
    </w:p>
    <w:sectPr w:rsidR="00330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7B6"/>
    <w:multiLevelType w:val="hybridMultilevel"/>
    <w:tmpl w:val="E9A4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5E7B"/>
    <w:multiLevelType w:val="hybridMultilevel"/>
    <w:tmpl w:val="BC9C4974"/>
    <w:lvl w:ilvl="0" w:tplc="E1621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555"/>
    <w:multiLevelType w:val="hybridMultilevel"/>
    <w:tmpl w:val="64BC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65DE"/>
    <w:multiLevelType w:val="hybridMultilevel"/>
    <w:tmpl w:val="8F56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464"/>
    <w:multiLevelType w:val="hybridMultilevel"/>
    <w:tmpl w:val="133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DCA"/>
    <w:multiLevelType w:val="hybridMultilevel"/>
    <w:tmpl w:val="64128D9A"/>
    <w:lvl w:ilvl="0" w:tplc="F40C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23362">
      <w:start w:val="15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CC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06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00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6F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26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25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DE5A3B"/>
    <w:multiLevelType w:val="hybridMultilevel"/>
    <w:tmpl w:val="29EE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95093"/>
    <w:multiLevelType w:val="hybridMultilevel"/>
    <w:tmpl w:val="ABE0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7098"/>
    <w:multiLevelType w:val="hybridMultilevel"/>
    <w:tmpl w:val="7016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F6415"/>
    <w:multiLevelType w:val="hybridMultilevel"/>
    <w:tmpl w:val="696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16835"/>
    <w:multiLevelType w:val="hybridMultilevel"/>
    <w:tmpl w:val="07E6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5FC7"/>
    <w:multiLevelType w:val="hybridMultilevel"/>
    <w:tmpl w:val="525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C1"/>
    <w:rsid w:val="00010E48"/>
    <w:rsid w:val="000621E1"/>
    <w:rsid w:val="000D44A7"/>
    <w:rsid w:val="000F4BA1"/>
    <w:rsid w:val="00197FC2"/>
    <w:rsid w:val="001B2D47"/>
    <w:rsid w:val="001C151B"/>
    <w:rsid w:val="001C1D70"/>
    <w:rsid w:val="001E7BB3"/>
    <w:rsid w:val="002142C9"/>
    <w:rsid w:val="002148A3"/>
    <w:rsid w:val="00214F51"/>
    <w:rsid w:val="00232118"/>
    <w:rsid w:val="002562DC"/>
    <w:rsid w:val="002B1A98"/>
    <w:rsid w:val="002B256D"/>
    <w:rsid w:val="002E400A"/>
    <w:rsid w:val="002F65F6"/>
    <w:rsid w:val="00307745"/>
    <w:rsid w:val="00330362"/>
    <w:rsid w:val="0033453D"/>
    <w:rsid w:val="00334D9A"/>
    <w:rsid w:val="00346D37"/>
    <w:rsid w:val="003757B4"/>
    <w:rsid w:val="00393EB5"/>
    <w:rsid w:val="003E7BC8"/>
    <w:rsid w:val="00492279"/>
    <w:rsid w:val="004B609F"/>
    <w:rsid w:val="004C370A"/>
    <w:rsid w:val="004D0386"/>
    <w:rsid w:val="004E3F6C"/>
    <w:rsid w:val="004F0C66"/>
    <w:rsid w:val="00581DCC"/>
    <w:rsid w:val="005B427F"/>
    <w:rsid w:val="005C1B34"/>
    <w:rsid w:val="005C6A60"/>
    <w:rsid w:val="005E13F1"/>
    <w:rsid w:val="00636D4C"/>
    <w:rsid w:val="00652C4A"/>
    <w:rsid w:val="00677AF9"/>
    <w:rsid w:val="00682A12"/>
    <w:rsid w:val="006B2326"/>
    <w:rsid w:val="006E323A"/>
    <w:rsid w:val="006F0B99"/>
    <w:rsid w:val="007A1930"/>
    <w:rsid w:val="007D3B94"/>
    <w:rsid w:val="007F0D24"/>
    <w:rsid w:val="007F2148"/>
    <w:rsid w:val="0084231E"/>
    <w:rsid w:val="008B1B89"/>
    <w:rsid w:val="008B44A4"/>
    <w:rsid w:val="008D4760"/>
    <w:rsid w:val="008F393E"/>
    <w:rsid w:val="0093794A"/>
    <w:rsid w:val="009A78BB"/>
    <w:rsid w:val="009D65AF"/>
    <w:rsid w:val="00A304EE"/>
    <w:rsid w:val="00A351A5"/>
    <w:rsid w:val="00A73261"/>
    <w:rsid w:val="00AB0CAD"/>
    <w:rsid w:val="00AB4C46"/>
    <w:rsid w:val="00B131ED"/>
    <w:rsid w:val="00B26720"/>
    <w:rsid w:val="00B7447D"/>
    <w:rsid w:val="00BB5DF9"/>
    <w:rsid w:val="00BB672C"/>
    <w:rsid w:val="00C00D31"/>
    <w:rsid w:val="00C27673"/>
    <w:rsid w:val="00C64D5B"/>
    <w:rsid w:val="00C823A8"/>
    <w:rsid w:val="00CA566C"/>
    <w:rsid w:val="00CB01D1"/>
    <w:rsid w:val="00CC1F96"/>
    <w:rsid w:val="00D302C1"/>
    <w:rsid w:val="00D37D6E"/>
    <w:rsid w:val="00D4191E"/>
    <w:rsid w:val="00D55DA1"/>
    <w:rsid w:val="00DE6455"/>
    <w:rsid w:val="00E22B78"/>
    <w:rsid w:val="00E37C8C"/>
    <w:rsid w:val="00E43BD2"/>
    <w:rsid w:val="00E83A99"/>
    <w:rsid w:val="00EC5399"/>
    <w:rsid w:val="00ED590C"/>
    <w:rsid w:val="00ED5D3E"/>
    <w:rsid w:val="00F061E1"/>
    <w:rsid w:val="00F4125F"/>
    <w:rsid w:val="00F77283"/>
    <w:rsid w:val="00F8126D"/>
    <w:rsid w:val="00F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48AE"/>
  <w15:docId w15:val="{28E7D465-B8F2-4715-8DB7-4818E61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D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D4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E7B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5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5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p.org/publications/2018/11/providing-common-def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sc.edu.au/analysis/averting-crisis-american-strategy-military-spending-and-collective-defence-in-the-indo-pacif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as.org/publications/reports/anawo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istory.navy.mil/research/publications/publications-by-subject/winning-a-future-w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 Anderson, CIV</dc:creator>
  <cp:lastModifiedBy>Byrne LtCol Michael J US</cp:lastModifiedBy>
  <cp:revision>2</cp:revision>
  <cp:lastPrinted>2020-01-06T21:39:00Z</cp:lastPrinted>
  <dcterms:created xsi:type="dcterms:W3CDTF">2021-04-27T21:25:00Z</dcterms:created>
  <dcterms:modified xsi:type="dcterms:W3CDTF">2021-04-27T21:25:00Z</dcterms:modified>
</cp:coreProperties>
</file>